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0730" w14:textId="77777777" w:rsidR="00CB47D0" w:rsidRDefault="00CB47D0" w:rsidP="00CB47D0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201F1E"/>
          <w:sz w:val="23"/>
          <w:szCs w:val="23"/>
        </w:rPr>
      </w:pPr>
      <w:proofErr w:type="spellStart"/>
      <w:r>
        <w:rPr>
          <w:rStyle w:val="markzt995spg9"/>
          <w:rFonts w:ascii="Arial" w:hAnsi="Arial" w:cs="Arial"/>
          <w:color w:val="444444"/>
          <w:sz w:val="40"/>
          <w:szCs w:val="40"/>
          <w:bdr w:val="none" w:sz="0" w:space="0" w:color="auto" w:frame="1"/>
        </w:rPr>
        <w:t>Zignaly</w:t>
      </w:r>
      <w:proofErr w:type="spellEnd"/>
      <w:r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  <w:t> secures $50 Million Investment Commitment from Global Emerging Markets Group (“GEM”)</w:t>
      </w:r>
    </w:p>
    <w:p w14:paraId="69679094" w14:textId="77777777" w:rsidR="00CB47D0" w:rsidRDefault="00CB47D0" w:rsidP="00CB47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45227D4B" w14:textId="77777777" w:rsidR="00CB47D0" w:rsidRDefault="00CB47D0" w:rsidP="00CB47D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  <w:bdr w:val="none" w:sz="0" w:space="0" w:color="auto" w:frame="1"/>
        </w:rPr>
        <w:t>SINGAPORE, March 3, 2022 –</w:t>
      </w:r>
      <w:r>
        <w:rPr>
          <w:rFonts w:ascii="Arial" w:hAnsi="Arial" w:cs="Arial"/>
          <w:color w:val="444444"/>
          <w:sz w:val="23"/>
          <w:szCs w:val="23"/>
          <w:bdr w:val="none" w:sz="0" w:space="0" w:color="auto" w:frame="1"/>
        </w:rPr>
        <w:t> Crypto investment platform </w:t>
      </w:r>
      <w:proofErr w:type="spellStart"/>
      <w:r>
        <w:rPr>
          <w:rStyle w:val="markzt995spg9"/>
          <w:rFonts w:ascii="Arial" w:hAnsi="Arial" w:cs="Arial"/>
          <w:color w:val="444444"/>
          <w:sz w:val="23"/>
          <w:szCs w:val="23"/>
          <w:bdr w:val="none" w:sz="0" w:space="0" w:color="auto" w:frame="1"/>
        </w:rPr>
        <w:t>Zignaly</w:t>
      </w:r>
      <w:proofErr w:type="spellEnd"/>
      <w:r>
        <w:rPr>
          <w:rFonts w:ascii="Arial" w:hAnsi="Arial" w:cs="Arial"/>
          <w:color w:val="444444"/>
          <w:sz w:val="23"/>
          <w:szCs w:val="23"/>
          <w:bdr w:val="none" w:sz="0" w:space="0" w:color="auto" w:frame="1"/>
        </w:rPr>
        <w:t> is pleased to announce that it has secured a $50 million capital commitment from GEM Global Yield LLC SCS (GGY), an alternative investment group in Luxembourg. GEM will provide the capital in the form of a token subscription facility, to be drawn at the option of the company.</w:t>
      </w:r>
    </w:p>
    <w:p w14:paraId="572D85EE" w14:textId="77777777" w:rsidR="00CB47D0" w:rsidRDefault="00CB47D0" w:rsidP="00CB47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0877D395" w14:textId="77777777" w:rsidR="00CB47D0" w:rsidRDefault="00CB47D0" w:rsidP="00CB47D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proofErr w:type="spellStart"/>
      <w:r>
        <w:rPr>
          <w:rStyle w:val="markzt995spg9"/>
          <w:rFonts w:ascii="Arial" w:hAnsi="Arial" w:cs="Arial"/>
          <w:color w:val="434343"/>
          <w:sz w:val="23"/>
          <w:szCs w:val="23"/>
          <w:bdr w:val="none" w:sz="0" w:space="0" w:color="auto" w:frame="1"/>
        </w:rPr>
        <w:t>Zignaly</w:t>
      </w:r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’s</w:t>
      </w:r>
      <w:proofErr w:type="spellEnd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 xml:space="preserve"> platform lowers the barrier to entry for investors looking to add digital assets to their portfolios, but lack the deep industry knowledge required to invest in the crypto asset class. </w:t>
      </w:r>
      <w:proofErr w:type="spellStart"/>
      <w:r>
        <w:rPr>
          <w:rStyle w:val="markzt995spg9"/>
          <w:rFonts w:ascii="Arial" w:hAnsi="Arial" w:cs="Arial"/>
          <w:color w:val="434343"/>
          <w:sz w:val="23"/>
          <w:szCs w:val="23"/>
          <w:bdr w:val="none" w:sz="0" w:space="0" w:color="auto" w:frame="1"/>
        </w:rPr>
        <w:t>Zignaly</w:t>
      </w:r>
      <w:proofErr w:type="spellEnd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 enables these individuals to invest their funds with the industry’s top traders and share the profits from the trading. To date, members of the </w:t>
      </w:r>
      <w:proofErr w:type="spellStart"/>
      <w:r>
        <w:rPr>
          <w:rStyle w:val="markzt995spg9"/>
          <w:rFonts w:ascii="Arial" w:hAnsi="Arial" w:cs="Arial"/>
          <w:color w:val="434343"/>
          <w:sz w:val="23"/>
          <w:szCs w:val="23"/>
          <w:bdr w:val="none" w:sz="0" w:space="0" w:color="auto" w:frame="1"/>
        </w:rPr>
        <w:t>Zignaly</w:t>
      </w:r>
      <w:proofErr w:type="spellEnd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 platform have invested more than USD $120 million in portfolios of over 300 vetted crypto traders and fund managers. The company’s web traffic is reaching approximately 1 million unique monthly visitors and 100,000+ new users are joining the platform each month.</w:t>
      </w:r>
    </w:p>
    <w:p w14:paraId="77FC9F9E" w14:textId="77777777" w:rsidR="00CB47D0" w:rsidRDefault="00CB47D0" w:rsidP="00CB47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31845BD9" w14:textId="77777777" w:rsidR="00CB47D0" w:rsidRDefault="00CB47D0" w:rsidP="00CB47D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proofErr w:type="spellStart"/>
      <w:r>
        <w:rPr>
          <w:rStyle w:val="markzt995spg9"/>
          <w:rFonts w:ascii="Arial" w:hAnsi="Arial" w:cs="Arial"/>
          <w:color w:val="434343"/>
          <w:sz w:val="23"/>
          <w:szCs w:val="23"/>
          <w:bdr w:val="none" w:sz="0" w:space="0" w:color="auto" w:frame="1"/>
        </w:rPr>
        <w:t>Zignaly</w:t>
      </w:r>
      <w:proofErr w:type="spellEnd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contiues</w:t>
      </w:r>
      <w:proofErr w:type="spellEnd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 xml:space="preserve"> to invest in its broader mission to bring managed, expert-powered crypto investing and services to everyone. The company’s multi-chain, multi-exchange infrastructure and native ZIG token supports sales and IDOs on Ethereum ERC20, BSC, Polygon, Solana, Harmony, Avalanche and other blockchains. Additionally, the company recently launched ZIGPAD, a launchpad-style incubator and investment network designed to facilitate fundraising for blockchain projects and cross-chain IDOs without the need of expertise in smart contracts. </w:t>
      </w:r>
    </w:p>
    <w:p w14:paraId="3DC45997" w14:textId="77777777" w:rsidR="00CB47D0" w:rsidRDefault="00CB47D0" w:rsidP="00CB47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30ADD3D1" w14:textId="77777777" w:rsidR="00CB47D0" w:rsidRDefault="00CB47D0" w:rsidP="00CB47D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“From the early days of </w:t>
      </w:r>
      <w:proofErr w:type="spellStart"/>
      <w:r>
        <w:rPr>
          <w:rStyle w:val="markzt995spg9"/>
          <w:rFonts w:ascii="Arial" w:hAnsi="Arial" w:cs="Arial"/>
          <w:color w:val="434343"/>
          <w:sz w:val="23"/>
          <w:szCs w:val="23"/>
          <w:bdr w:val="none" w:sz="0" w:space="0" w:color="auto" w:frame="1"/>
        </w:rPr>
        <w:t>Zignaly</w:t>
      </w:r>
      <w:proofErr w:type="spellEnd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 xml:space="preserve">, it has been our goal to open up new pathways for individual investors to take advantage of the crypto economy by enabling managed and high-leverage vehicles formerly reserved only for the </w:t>
      </w:r>
      <w:proofErr w:type="spellStart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ultra wealthy</w:t>
      </w:r>
      <w:proofErr w:type="spellEnd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. </w:t>
      </w:r>
      <w:r>
        <w:rPr>
          <w:rFonts w:ascii="Arial" w:hAnsi="Arial" w:cs="Arial"/>
          <w:color w:val="444444"/>
          <w:sz w:val="23"/>
          <w:szCs w:val="23"/>
          <w:bdr w:val="none" w:sz="0" w:space="0" w:color="auto" w:frame="1"/>
          <w:shd w:val="clear" w:color="auto" w:fill="FEFEFE"/>
        </w:rPr>
        <w:t>The financing from GEM will allow the company to propel significant new product development and global adoption of the </w:t>
      </w:r>
      <w:proofErr w:type="spellStart"/>
      <w:r>
        <w:rPr>
          <w:rStyle w:val="markzt995spg9"/>
          <w:rFonts w:ascii="Arial" w:hAnsi="Arial" w:cs="Arial"/>
          <w:color w:val="444444"/>
          <w:sz w:val="23"/>
          <w:szCs w:val="23"/>
          <w:bdr w:val="none" w:sz="0" w:space="0" w:color="auto" w:frame="1"/>
          <w:shd w:val="clear" w:color="auto" w:fill="FEFEFE"/>
        </w:rPr>
        <w:t>Zignaly</w:t>
      </w:r>
      <w:proofErr w:type="spellEnd"/>
      <w:r>
        <w:rPr>
          <w:rFonts w:ascii="Arial" w:hAnsi="Arial" w:cs="Arial"/>
          <w:color w:val="444444"/>
          <w:sz w:val="23"/>
          <w:szCs w:val="23"/>
          <w:bdr w:val="none" w:sz="0" w:space="0" w:color="auto" w:frame="1"/>
          <w:shd w:val="clear" w:color="auto" w:fill="FEFEFE"/>
        </w:rPr>
        <w:t> platform”, </w:t>
      </w:r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said </w:t>
      </w:r>
      <w:proofErr w:type="spellStart"/>
      <w:r>
        <w:rPr>
          <w:rStyle w:val="markzt995spg9"/>
          <w:rFonts w:ascii="Arial" w:hAnsi="Arial" w:cs="Arial"/>
          <w:color w:val="434343"/>
          <w:sz w:val="23"/>
          <w:szCs w:val="23"/>
          <w:bdr w:val="none" w:sz="0" w:space="0" w:color="auto" w:frame="1"/>
        </w:rPr>
        <w:t>Zignaly</w:t>
      </w:r>
      <w:proofErr w:type="spellEnd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 CEO Bartolome Bordallo.</w:t>
      </w:r>
    </w:p>
    <w:p w14:paraId="17A3CA3A" w14:textId="77777777" w:rsidR="00CB47D0" w:rsidRDefault="00CB47D0" w:rsidP="00CB47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0191C99F" w14:textId="77777777" w:rsidR="00CB47D0" w:rsidRDefault="00CB47D0" w:rsidP="00CB47D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b/>
          <w:bCs/>
          <w:color w:val="434343"/>
          <w:sz w:val="23"/>
          <w:szCs w:val="23"/>
          <w:bdr w:val="none" w:sz="0" w:space="0" w:color="auto" w:frame="1"/>
        </w:rPr>
        <w:t>About </w:t>
      </w:r>
      <w:proofErr w:type="spellStart"/>
      <w:r>
        <w:rPr>
          <w:rStyle w:val="markzt995spg9"/>
          <w:rFonts w:ascii="Arial" w:hAnsi="Arial" w:cs="Arial"/>
          <w:b/>
          <w:bCs/>
          <w:color w:val="434343"/>
          <w:sz w:val="23"/>
          <w:szCs w:val="23"/>
          <w:bdr w:val="none" w:sz="0" w:space="0" w:color="auto" w:frame="1"/>
        </w:rPr>
        <w:t>Zignaly</w:t>
      </w:r>
      <w:proofErr w:type="spellEnd"/>
    </w:p>
    <w:p w14:paraId="50F0953A" w14:textId="77777777" w:rsidR="00CB47D0" w:rsidRDefault="00CB47D0" w:rsidP="00CB47D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proofErr w:type="spellStart"/>
      <w:r>
        <w:rPr>
          <w:rStyle w:val="markzt995spg9"/>
          <w:rFonts w:ascii="Arial" w:hAnsi="Arial" w:cs="Arial"/>
          <w:color w:val="434343"/>
          <w:sz w:val="23"/>
          <w:szCs w:val="23"/>
          <w:bdr w:val="none" w:sz="0" w:space="0" w:color="auto" w:frame="1"/>
        </w:rPr>
        <w:t>Zignaly</w:t>
      </w:r>
      <w:proofErr w:type="spellEnd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 xml:space="preserve"> is a social investment platform that enables individuals to invest funds with vetted crypto traders and share profits generated by the traders. The company’s founding team includes a roster of seasoned entrepreneurs with experience spanning FinTech, Marketing, Big Data and Online Advertising. The platform raised a $3 million funding round in March </w:t>
      </w:r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lastRenderedPageBreak/>
        <w:t xml:space="preserve">2021 led by Parataxis Capital and joined by Sino Global, </w:t>
      </w:r>
      <w:proofErr w:type="spellStart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Okx</w:t>
      </w:r>
      <w:proofErr w:type="spellEnd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Blockdream</w:t>
      </w:r>
      <w:proofErr w:type="spellEnd"/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 xml:space="preserve"> Ventures, Disrupt.com, LVT Capital among other investors. </w:t>
      </w:r>
    </w:p>
    <w:p w14:paraId="3899C251" w14:textId="77777777" w:rsidR="00CB47D0" w:rsidRDefault="00CB47D0" w:rsidP="00CB47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7DC0601C" w14:textId="77777777" w:rsidR="00CB47D0" w:rsidRDefault="00CB47D0" w:rsidP="00CB47D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b/>
          <w:bCs/>
          <w:color w:val="434343"/>
          <w:sz w:val="23"/>
          <w:szCs w:val="23"/>
          <w:bdr w:val="none" w:sz="0" w:space="0" w:color="auto" w:frame="1"/>
        </w:rPr>
        <w:t>About GEM</w:t>
      </w:r>
    </w:p>
    <w:p w14:paraId="58340556" w14:textId="77777777" w:rsidR="00CB47D0" w:rsidRDefault="00CB47D0" w:rsidP="00CB47D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color w:val="434343"/>
          <w:sz w:val="23"/>
          <w:szCs w:val="23"/>
          <w:bdr w:val="none" w:sz="0" w:space="0" w:color="auto" w:frame="1"/>
        </w:rPr>
        <w:t>Global Emerging Markets (“GEM”) is a $3.4 billion alternative investment group that manages a diverse set of investment vehicles and has completed over 500 transactions in 70 countries. GEM’s investment vehicles provide the group and its investors with a diversified portfolio of asset classes that span the global private investing spectrum. Its family of funds and investment vehicles provide GEM and its partners with exposure to Small-Mid Cap Management Buyouts, Private Investments in Public Equities (PIPEs) and select venture investments. GEM’s funds include the CITIC-GEM Fund (matured in December 2015), Kinderhook Industries (GP and LP non-voting stakes), GEM Global Yield LLC SCS, GEM India and VC Bank/GEM Mena Fund (GEM exited both its GP and LP stakes in these funds in 2015 and 2010, respectively).</w:t>
      </w:r>
    </w:p>
    <w:p w14:paraId="5EBD951F" w14:textId="77777777" w:rsidR="00CB47D0" w:rsidRDefault="00CB47D0" w:rsidP="00CB47D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2A0EC125" w14:textId="77777777" w:rsidR="00CB47D0" w:rsidRDefault="00CB47D0" w:rsidP="00CB47D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b/>
          <w:bCs/>
          <w:color w:val="434343"/>
          <w:sz w:val="23"/>
          <w:szCs w:val="23"/>
          <w:bdr w:val="none" w:sz="0" w:space="0" w:color="auto" w:frame="1"/>
        </w:rPr>
        <w:t>Contact:</w:t>
      </w:r>
    </w:p>
    <w:p w14:paraId="13147E16" w14:textId="77777777" w:rsidR="00CB47D0" w:rsidRDefault="00CB47D0" w:rsidP="00CB47D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hyperlink r:id="rId4" w:tgtFrame="_blank" w:history="1">
        <w:r>
          <w:rPr>
            <w:rStyle w:val="Hyperlink"/>
            <w:rFonts w:ascii="Arial" w:hAnsi="Arial" w:cs="Arial"/>
            <w:b/>
            <w:bCs/>
            <w:color w:val="434343"/>
            <w:sz w:val="23"/>
            <w:szCs w:val="23"/>
            <w:bdr w:val="none" w:sz="0" w:space="0" w:color="auto" w:frame="1"/>
          </w:rPr>
          <w:t>Noah@energentmedia.net</w:t>
        </w:r>
      </w:hyperlink>
      <w:r>
        <w:rPr>
          <w:rFonts w:ascii="Arial" w:hAnsi="Arial" w:cs="Arial"/>
          <w:b/>
          <w:bCs/>
          <w:color w:val="434343"/>
          <w:sz w:val="23"/>
          <w:szCs w:val="23"/>
          <w:bdr w:val="none" w:sz="0" w:space="0" w:color="auto" w:frame="1"/>
        </w:rPr>
        <w:t> </w:t>
      </w:r>
    </w:p>
    <w:p w14:paraId="23EB9819" w14:textId="3E18A88C" w:rsidR="00354A30" w:rsidRDefault="00354A30"/>
    <w:sectPr w:rsidR="00354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D0"/>
    <w:rsid w:val="00354A30"/>
    <w:rsid w:val="00CB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D301"/>
  <w15:chartTrackingRefBased/>
  <w15:docId w15:val="{C297916A-4E4C-4A6E-BBFF-F83FE7B5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zt995spg9">
    <w:name w:val="markzt995spg9"/>
    <w:basedOn w:val="DefaultParagraphFont"/>
    <w:rsid w:val="00CB47D0"/>
  </w:style>
  <w:style w:type="paragraph" w:styleId="NormalWeb">
    <w:name w:val="Normal (Web)"/>
    <w:basedOn w:val="Normal"/>
    <w:uiPriority w:val="99"/>
    <w:semiHidden/>
    <w:unhideWhenUsed/>
    <w:rsid w:val="00CB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4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Fenton</dc:creator>
  <cp:keywords/>
  <dc:description/>
  <cp:lastModifiedBy>John Fenton</cp:lastModifiedBy>
  <cp:revision>1</cp:revision>
  <dcterms:created xsi:type="dcterms:W3CDTF">2022-03-07T19:19:00Z</dcterms:created>
  <dcterms:modified xsi:type="dcterms:W3CDTF">2022-03-07T19:21:00Z</dcterms:modified>
</cp:coreProperties>
</file>